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spacing w:lineRule="auto" w:line="240" w:before="0" w:after="0"/>
        <w:rPr>
          <w:rFonts w:ascii="Arial" w:hAnsi="Arial" w:cs="Arial"/>
          <w:kern w:val="0"/>
          <w:sz w:val="22"/>
          <w:szCs w:val="22"/>
        </w:rPr>
      </w:pPr>
      <w:r>
        <w:rPr>
          <w:rFonts w:cs="Arial" w:ascii="Arial" w:hAnsi="Arial"/>
          <w:kern w:val="0"/>
          <w:sz w:val="22"/>
          <w:szCs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240" w:before="0" w:after="0"/>
        <w:rPr>
          <w:rFonts w:ascii="Segoe UI" w:hAnsi="Segoe UI" w:cs="Segoe UI"/>
          <w:b/>
          <w:b/>
          <w:bCs/>
          <w:kern w:val="0"/>
          <w:sz w:val="22"/>
          <w:szCs w:val="22"/>
        </w:rPr>
      </w:pPr>
      <w:r>
        <w:rPr>
          <w:rFonts w:cs="Segoe UI" w:ascii="Segoe UI" w:hAnsi="Segoe UI"/>
          <w:b/>
          <w:bCs/>
          <w:kern w:val="0"/>
          <w:sz w:val="22"/>
          <w:szCs w:val="22"/>
        </w:rPr>
      </w:r>
    </w:p>
    <w:p>
      <w:pPr>
        <w:pStyle w:val="Normal"/>
        <w:spacing w:lineRule="auto" w:line="240" w:before="0" w:after="0"/>
        <w:rPr>
          <w:rFonts w:ascii="Segoe UI" w:hAnsi="Segoe UI" w:cs="Segoe UI"/>
          <w:b/>
          <w:b/>
          <w:bCs/>
          <w:kern w:val="0"/>
          <w:sz w:val="22"/>
          <w:szCs w:val="22"/>
        </w:rPr>
      </w:pPr>
      <w:r>
        <w:rPr>
          <w:rFonts w:cs="Segoe UI" w:ascii="Segoe UI" w:hAnsi="Segoe UI"/>
          <w:b/>
          <w:bCs/>
          <w:kern w:val="0"/>
          <w:sz w:val="22"/>
          <w:szCs w:val="22"/>
        </w:rPr>
        <w:t xml:space="preserve">ALK IHC (OTI1A4) result: </w:t>
        <w:tab/>
      </w:r>
      <w:r>
        <w:rPr>
          <w:rFonts w:cs="Segoe UI" w:ascii="Segoe UI" w:hAnsi="Segoe UI"/>
          <w:b/>
          <w:bCs/>
          <w:kern w:val="0"/>
          <w:sz w:val="22"/>
          <w:szCs w:val="22"/>
        </w:rPr>
        <w:t xml:space="preserve">Positive </w:t>
      </w:r>
      <w:r>
        <w:rPr>
          <w:rFonts w:cs="Segoe UI" w:ascii="Segoe UI" w:hAnsi="Segoe UI"/>
          <w:b/>
          <w:bCs/>
          <w:color w:val="C9211E"/>
          <w:kern w:val="0"/>
          <w:sz w:val="22"/>
          <w:szCs w:val="22"/>
        </w:rPr>
        <w:t>OR</w:t>
      </w:r>
      <w:r>
        <w:rPr>
          <w:rFonts w:cs="Segoe UI" w:ascii="Segoe UI" w:hAnsi="Segoe UI"/>
          <w:b/>
          <w:bCs/>
          <w:kern w:val="0"/>
          <w:sz w:val="22"/>
          <w:szCs w:val="22"/>
        </w:rPr>
        <w:t xml:space="preserve"> Negative </w:t>
      </w:r>
      <w:r>
        <w:rPr>
          <w:rFonts w:cs="Segoe UI" w:ascii="Segoe UI" w:hAnsi="Segoe UI"/>
          <w:b/>
          <w:bCs/>
          <w:color w:val="C9211E"/>
          <w:kern w:val="0"/>
          <w:sz w:val="22"/>
          <w:szCs w:val="22"/>
        </w:rPr>
        <w:t>OR</w:t>
      </w:r>
      <w:r>
        <w:rPr>
          <w:rFonts w:cs="Segoe UI" w:ascii="Segoe UI" w:hAnsi="Segoe UI"/>
          <w:b/>
          <w:bCs/>
          <w:kern w:val="0"/>
          <w:sz w:val="22"/>
          <w:szCs w:val="22"/>
        </w:rPr>
        <w:t xml:space="preserve"> Equivocal</w:t>
      </w:r>
    </w:p>
    <w:p>
      <w:pPr>
        <w:pStyle w:val="Normal"/>
        <w:spacing w:lineRule="auto" w:line="240" w:before="0" w:after="0"/>
        <w:rPr>
          <w:rFonts w:ascii="Segoe UI" w:hAnsi="Segoe UI" w:cs="Segoe UI"/>
          <w:b/>
          <w:b/>
          <w:bCs/>
          <w:kern w:val="0"/>
          <w:sz w:val="22"/>
          <w:szCs w:val="22"/>
        </w:rPr>
      </w:pPr>
      <w:r>
        <w:rPr>
          <w:rFonts w:cs="Segoe UI" w:ascii="Segoe UI" w:hAnsi="Segoe UI"/>
          <w:b/>
          <w:bCs/>
          <w:kern w:val="0"/>
          <w:sz w:val="22"/>
          <w:szCs w:val="22"/>
        </w:rPr>
      </w:r>
    </w:p>
    <w:p>
      <w:pPr>
        <w:pStyle w:val="Normal"/>
        <w:spacing w:lineRule="auto" w:line="240" w:before="0" w:after="0"/>
        <w:rPr>
          <w:rFonts w:ascii="Segoe UI" w:hAnsi="Segoe UI" w:cs="Segoe UI"/>
          <w:b/>
          <w:b/>
          <w:bCs/>
          <w:kern w:val="0"/>
          <w:sz w:val="22"/>
          <w:szCs w:val="22"/>
        </w:rPr>
      </w:pPr>
      <w:r>
        <w:rPr>
          <w:rFonts w:cs="Segoe UI" w:ascii="Segoe UI" w:hAnsi="Segoe UI"/>
          <w:b/>
          <w:bCs/>
          <w:kern w:val="0"/>
          <w:sz w:val="22"/>
          <w:szCs w:val="22"/>
        </w:rPr>
        <w:t>Performed on block: ***</w:t>
      </w:r>
    </w:p>
    <w:p>
      <w:pPr>
        <w:pStyle w:val="Normal"/>
        <w:spacing w:lineRule="auto" w:line="240" w:before="0" w:after="0"/>
        <w:rPr>
          <w:rFonts w:ascii="Segoe UI" w:hAnsi="Segoe UI" w:cs="Segoe UI"/>
          <w:kern w:val="0"/>
          <w:sz w:val="22"/>
          <w:szCs w:val="22"/>
        </w:rPr>
      </w:pPr>
      <w:r>
        <w:rPr>
          <w:rFonts w:cs="Segoe UI" w:ascii="Segoe UI" w:hAnsi="Segoe UI"/>
          <w:kern w:val="0"/>
          <w:sz w:val="22"/>
          <w:szCs w:val="22"/>
        </w:rPr>
      </w:r>
    </w:p>
    <w:p>
      <w:pPr>
        <w:pStyle w:val="Normal"/>
        <w:spacing w:lineRule="auto" w:line="240" w:before="0" w:after="0"/>
        <w:rPr/>
      </w:pPr>
      <w:r>
        <w:rPr>
          <w:rFonts w:cs="Segoe UI" w:ascii="Segoe UI" w:hAnsi="Segoe UI"/>
          <w:kern w:val="0"/>
          <w:sz w:val="22"/>
          <w:szCs w:val="22"/>
        </w:rPr>
        <w:t xml:space="preserve">If the result is insufficient, the immunostain was not performed: please submit if possible a new sample. If the result is negative, it supports absence of ALK gene rearrangement. If the result is </w:t>
      </w:r>
      <w:r>
        <w:rPr>
          <w:rFonts w:cs="Segoe UI" w:ascii="Segoe UI" w:hAnsi="Segoe UI"/>
          <w:b/>
          <w:bCs/>
          <w:kern w:val="0"/>
          <w:sz w:val="22"/>
          <w:szCs w:val="22"/>
        </w:rPr>
        <w:t xml:space="preserve">positive </w:t>
      </w:r>
      <w:r>
        <w:rPr>
          <w:rFonts w:cs="Segoe UI" w:ascii="Segoe UI" w:hAnsi="Segoe UI"/>
          <w:kern w:val="0"/>
          <w:sz w:val="22"/>
          <w:szCs w:val="22"/>
        </w:rPr>
        <w:t>(moderate or strong intensity), it supports the presence of ALK gene rearrangement and the sample will not be sent for FISH confirmation. If the result is equivocal, ALK gene rearrangement will be assessed by molecular NGS testing at the molecular department in Calgary.</w:t>
      </w:r>
    </w:p>
    <w:p>
      <w:pPr>
        <w:pStyle w:val="Normal"/>
        <w:spacing w:lineRule="auto" w:line="240" w:before="0" w:after="0"/>
        <w:rPr>
          <w:rFonts w:ascii="Segoe UI" w:hAnsi="Segoe UI" w:cs="Segoe UI"/>
          <w:kern w:val="0"/>
          <w:sz w:val="22"/>
          <w:szCs w:val="22"/>
        </w:rPr>
      </w:pPr>
      <w:r>
        <w:rPr>
          <w:rFonts w:cs="Segoe UI" w:ascii="Segoe UI" w:hAnsi="Segoe UI"/>
          <w:kern w:val="0"/>
          <w:sz w:val="22"/>
          <w:szCs w:val="22"/>
        </w:rPr>
      </w:r>
    </w:p>
    <w:p>
      <w:pPr>
        <w:pStyle w:val="Normal"/>
        <w:spacing w:lineRule="auto" w:line="240" w:before="0" w:after="0"/>
        <w:rPr/>
      </w:pPr>
      <w:r>
        <w:rPr>
          <w:rFonts w:cs="Segoe UI" w:ascii="Segoe UI" w:hAnsi="Segoe UI"/>
          <w:b/>
          <w:bCs/>
          <w:kern w:val="0"/>
          <w:sz w:val="22"/>
          <w:szCs w:val="22"/>
        </w:rPr>
        <w:t>Disclaimer</w:t>
      </w:r>
      <w:r>
        <w:rPr>
          <w:rFonts w:cs="Segoe UI" w:ascii="Segoe UI" w:hAnsi="Segoe UI"/>
          <w:kern w:val="0"/>
          <w:sz w:val="22"/>
          <w:szCs w:val="22"/>
        </w:rPr>
        <w:t>: ALK clone (OTI1A4) mouse monoclonal slide incubated with the ALK OTI1A4 monoclonal antibody from DAKO (Ready To Use) and visualized with DAB chromogen supplied by Dako Cytomation, Carpenteria, Ca. ALK immunohistochemistry has been performed using a protocol optimized to detect the ALK gene rearrangement in lung cancer. On slide controls are utilized to confirm proper utilization of primary antibody and detection reagents. However, the possibility that it may not detect all rearrangements cannot be ruled out.</w:t>
      </w:r>
    </w:p>
    <w:p>
      <w:pPr>
        <w:pStyle w:val="Normal"/>
        <w:spacing w:lineRule="auto" w:line="240" w:before="0" w:after="0"/>
        <w:rPr>
          <w:rFonts w:ascii="Segoe UI" w:hAnsi="Segoe UI" w:cs="Segoe UI"/>
          <w:kern w:val="0"/>
          <w:sz w:val="22"/>
          <w:szCs w:val="22"/>
        </w:rPr>
      </w:pPr>
      <w:r>
        <w:rPr>
          <w:rFonts w:cs="Segoe UI" w:ascii="Segoe UI" w:hAnsi="Segoe UI"/>
          <w:kern w:val="0"/>
          <w:sz w:val="22"/>
          <w:szCs w:val="22"/>
        </w:rPr>
      </w:r>
    </w:p>
    <w:p>
      <w:pPr>
        <w:pStyle w:val="Normal"/>
        <w:spacing w:lineRule="auto" w:line="240" w:before="0" w:after="0"/>
        <w:rPr>
          <w:rFonts w:ascii="Segoe UI" w:hAnsi="Segoe UI" w:cs="Segoe UI"/>
          <w:kern w:val="0"/>
          <w:sz w:val="22"/>
          <w:szCs w:val="22"/>
        </w:rPr>
      </w:pPr>
      <w:r>
        <w:rPr>
          <w:rFonts w:cs="Segoe UI" w:ascii="Segoe UI" w:hAnsi="Segoe UI"/>
          <w:kern w:val="0"/>
          <w:sz w:val="22"/>
          <w:szCs w:val="22"/>
        </w:rPr>
        <w:t>Test ID: LUALKNEW</w:t>
      </w:r>
    </w:p>
    <w:p>
      <w:pPr>
        <w:pStyle w:val="Normal"/>
        <w:widowControl/>
        <w:bidi w:val="0"/>
        <w:spacing w:lineRule="auto" w:line="276" w:before="0" w:after="160"/>
        <w:jc w:val="left"/>
        <w:rPr/>
      </w:pPr>
      <w:r>
        <w:rPr/>
      </w:r>
    </w:p>
    <w:sectPr>
      <w:type w:val="nextPage"/>
      <w:pgSz w:w="12240" w:h="15840"/>
      <w:pgMar w:left="1800" w:right="180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Arial">
    <w:charset w:val="01"/>
    <w:family w:val="roman"/>
    <w:pitch w:val="variable"/>
  </w:font>
  <w:font w:name="Segoe UI">
    <w:charset w:val="01"/>
    <w:family w:val="roman"/>
    <w:pitch w:val="variable"/>
  </w:font>
</w:fonts>
</file>

<file path=word/settings.xml><?xml version="1.0" encoding="utf-8"?>
<w:settings xmlns:w="http://schemas.openxmlformats.org/wordprocessingml/2006/main">
  <w:zoom w:percent="2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DejaVu Sans"/>
        <w:kern w:val="2"/>
        <w:sz w:val="24"/>
        <w:szCs w:val="24"/>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160"/>
      <w:jc w:val="left"/>
    </w:pPr>
    <w:rPr>
      <w:rFonts w:ascii="Aptos" w:hAnsi="Aptos" w:eastAsia="Aptos" w:cs="DejaVu Sans"/>
      <w:color w:val="auto"/>
      <w:kern w:val="2"/>
      <w:sz w:val="24"/>
      <w:szCs w:val="24"/>
      <w:lang w:val="en-US" w:eastAsia="en-US" w:bidi="ar-SA"/>
    </w:rPr>
  </w:style>
  <w:style w:type="paragraph" w:styleId="Heading1">
    <w:name w:val="Heading 1"/>
    <w:basedOn w:val="Normal"/>
    <w:next w:val="Normal"/>
    <w:link w:val="Heading1Char"/>
    <w:qFormat/>
    <w:pPr>
      <w:keepNext w:val="true"/>
      <w:keepLines/>
      <w:numPr>
        <w:ilvl w:val="0"/>
        <w:numId w:val="0"/>
      </w:numPr>
      <w:spacing w:before="360" w:after="80"/>
      <w:outlineLvl w:val="0"/>
    </w:pPr>
    <w:rPr>
      <w:rFonts w:ascii="Aptos Display" w:hAnsi="Aptos Display" w:eastAsia="Aptos" w:cs="DejaVu Sans"/>
      <w:color w:val="0F4761"/>
      <w:sz w:val="40"/>
      <w:szCs w:val="40"/>
    </w:rPr>
  </w:style>
  <w:style w:type="paragraph" w:styleId="Heading2">
    <w:name w:val="Heading 2"/>
    <w:basedOn w:val="Normal"/>
    <w:next w:val="Normal"/>
    <w:link w:val="Heading2Char"/>
    <w:qFormat/>
    <w:pPr>
      <w:keepNext w:val="true"/>
      <w:keepLines/>
      <w:numPr>
        <w:ilvl w:val="0"/>
        <w:numId w:val="0"/>
      </w:numPr>
      <w:spacing w:before="160" w:after="80"/>
      <w:outlineLvl w:val="1"/>
    </w:pPr>
    <w:rPr>
      <w:rFonts w:ascii="Aptos Display" w:hAnsi="Aptos Display" w:eastAsia="Aptos" w:cs="DejaVu Sans"/>
      <w:color w:val="0F4761"/>
      <w:sz w:val="32"/>
      <w:szCs w:val="32"/>
    </w:rPr>
  </w:style>
  <w:style w:type="paragraph" w:styleId="Heading3">
    <w:name w:val="Heading 3"/>
    <w:basedOn w:val="Normal"/>
    <w:next w:val="Normal"/>
    <w:link w:val="Heading3Char"/>
    <w:qFormat/>
    <w:pPr>
      <w:keepNext w:val="true"/>
      <w:keepLines/>
      <w:numPr>
        <w:ilvl w:val="0"/>
        <w:numId w:val="0"/>
      </w:numPr>
      <w:spacing w:before="160" w:after="80"/>
      <w:outlineLvl w:val="2"/>
    </w:pPr>
    <w:rPr>
      <w:rFonts w:eastAsia="Aptos" w:cs="DejaVu Sans"/>
      <w:color w:val="0F4761"/>
      <w:sz w:val="28"/>
      <w:szCs w:val="28"/>
    </w:rPr>
  </w:style>
  <w:style w:type="paragraph" w:styleId="Heading4">
    <w:name w:val="Heading 4"/>
    <w:basedOn w:val="Normal"/>
    <w:next w:val="Normal"/>
    <w:link w:val="Heading4Char"/>
    <w:qFormat/>
    <w:pPr>
      <w:keepNext w:val="true"/>
      <w:keepLines/>
      <w:numPr>
        <w:ilvl w:val="0"/>
        <w:numId w:val="0"/>
      </w:numPr>
      <w:spacing w:before="80" w:after="40"/>
      <w:outlineLvl w:val="3"/>
    </w:pPr>
    <w:rPr>
      <w:rFonts w:eastAsia="Aptos" w:cs="DejaVu Sans"/>
      <w:i/>
      <w:iCs/>
      <w:color w:val="0F4761"/>
    </w:rPr>
  </w:style>
  <w:style w:type="paragraph" w:styleId="Heading5">
    <w:name w:val="Heading 5"/>
    <w:basedOn w:val="Normal"/>
    <w:next w:val="Normal"/>
    <w:link w:val="Heading5Char"/>
    <w:qFormat/>
    <w:pPr>
      <w:keepNext w:val="true"/>
      <w:keepLines/>
      <w:numPr>
        <w:ilvl w:val="0"/>
        <w:numId w:val="0"/>
      </w:numPr>
      <w:spacing w:before="80" w:after="40"/>
      <w:outlineLvl w:val="4"/>
    </w:pPr>
    <w:rPr>
      <w:rFonts w:eastAsia="Aptos" w:cs="DejaVu Sans"/>
      <w:color w:val="0F4761"/>
    </w:rPr>
  </w:style>
  <w:style w:type="paragraph" w:styleId="Heading6">
    <w:name w:val="Heading 6"/>
    <w:basedOn w:val="Normal"/>
    <w:next w:val="Normal"/>
    <w:link w:val="Heading6Char"/>
    <w:qFormat/>
    <w:pPr>
      <w:keepNext w:val="true"/>
      <w:keepLines/>
      <w:numPr>
        <w:ilvl w:val="0"/>
        <w:numId w:val="0"/>
      </w:numPr>
      <w:spacing w:before="40" w:after="0"/>
      <w:outlineLvl w:val="5"/>
    </w:pPr>
    <w:rPr>
      <w:rFonts w:eastAsia="Aptos" w:cs="DejaVu Sans"/>
      <w:i/>
      <w:iCs/>
      <w:color w:val="595959"/>
    </w:rPr>
  </w:style>
  <w:style w:type="paragraph" w:styleId="Heading7">
    <w:name w:val="Heading 7"/>
    <w:basedOn w:val="Normal"/>
    <w:next w:val="Normal"/>
    <w:link w:val="Heading7Char"/>
    <w:qFormat/>
    <w:pPr>
      <w:keepNext w:val="true"/>
      <w:keepLines/>
      <w:numPr>
        <w:ilvl w:val="0"/>
        <w:numId w:val="0"/>
      </w:numPr>
      <w:spacing w:before="40" w:after="0"/>
      <w:outlineLvl w:val="6"/>
    </w:pPr>
    <w:rPr>
      <w:rFonts w:eastAsia="Aptos" w:cs="DejaVu Sans"/>
      <w:color w:val="595959"/>
    </w:rPr>
  </w:style>
  <w:style w:type="paragraph" w:styleId="Heading8">
    <w:name w:val="Heading 8"/>
    <w:basedOn w:val="Normal"/>
    <w:next w:val="Normal"/>
    <w:link w:val="Heading8Char"/>
    <w:qFormat/>
    <w:pPr>
      <w:keepNext w:val="true"/>
      <w:keepLines/>
      <w:numPr>
        <w:ilvl w:val="0"/>
        <w:numId w:val="0"/>
      </w:numPr>
      <w:spacing w:before="0" w:after="0"/>
      <w:outlineLvl w:val="7"/>
    </w:pPr>
    <w:rPr>
      <w:rFonts w:eastAsia="Aptos" w:cs="DejaVu Sans"/>
      <w:i/>
      <w:iCs/>
      <w:color w:val="272727"/>
    </w:rPr>
  </w:style>
  <w:style w:type="paragraph" w:styleId="Heading9">
    <w:name w:val="Heading 9"/>
    <w:basedOn w:val="Normal"/>
    <w:next w:val="Normal"/>
    <w:link w:val="Heading9Char"/>
    <w:qFormat/>
    <w:pPr>
      <w:keepNext w:val="true"/>
      <w:keepLines/>
      <w:numPr>
        <w:ilvl w:val="0"/>
        <w:numId w:val="0"/>
      </w:numPr>
      <w:spacing w:before="0" w:after="0"/>
      <w:outlineLvl w:val="8"/>
    </w:pPr>
    <w:rPr>
      <w:rFonts w:eastAsia="Aptos" w:cs="DejaVu Sans"/>
      <w:color w:val="272727"/>
    </w:rPr>
  </w:style>
  <w:style w:type="character" w:styleId="DefaultParagraphFont">
    <w:name w:val="Default Paragraph Font"/>
    <w:qFormat/>
    <w:rPr/>
  </w:style>
  <w:style w:type="character" w:styleId="Heading1Char">
    <w:name w:val="Heading 1 Char"/>
    <w:basedOn w:val="DefaultParagraphFont"/>
    <w:link w:val="Heading1"/>
    <w:qFormat/>
    <w:rPr>
      <w:rFonts w:ascii="Aptos Display" w:hAnsi="Aptos Display" w:eastAsia="Aptos" w:cs="DejaVu Sans"/>
      <w:color w:val="0F4761"/>
      <w:sz w:val="40"/>
      <w:szCs w:val="40"/>
    </w:rPr>
  </w:style>
  <w:style w:type="character" w:styleId="Heading2Char">
    <w:name w:val="Heading 2 Char"/>
    <w:basedOn w:val="DefaultParagraphFont"/>
    <w:link w:val="Heading2"/>
    <w:qFormat/>
    <w:rPr>
      <w:rFonts w:ascii="Aptos Display" w:hAnsi="Aptos Display" w:eastAsia="Aptos" w:cs="DejaVu Sans"/>
      <w:color w:val="0F4761"/>
      <w:sz w:val="32"/>
      <w:szCs w:val="32"/>
    </w:rPr>
  </w:style>
  <w:style w:type="character" w:styleId="Heading3Char">
    <w:name w:val="Heading 3 Char"/>
    <w:basedOn w:val="DefaultParagraphFont"/>
    <w:link w:val="Heading3"/>
    <w:qFormat/>
    <w:rPr>
      <w:rFonts w:eastAsia="Aptos" w:cs="DejaVu Sans"/>
      <w:color w:val="0F4761"/>
      <w:sz w:val="28"/>
      <w:szCs w:val="28"/>
    </w:rPr>
  </w:style>
  <w:style w:type="character" w:styleId="Heading4Char">
    <w:name w:val="Heading 4 Char"/>
    <w:basedOn w:val="DefaultParagraphFont"/>
    <w:link w:val="Heading4"/>
    <w:qFormat/>
    <w:rPr>
      <w:rFonts w:eastAsia="Aptos" w:cs="DejaVu Sans"/>
      <w:i/>
      <w:iCs/>
      <w:color w:val="0F4761"/>
    </w:rPr>
  </w:style>
  <w:style w:type="character" w:styleId="Heading5Char">
    <w:name w:val="Heading 5 Char"/>
    <w:basedOn w:val="DefaultParagraphFont"/>
    <w:link w:val="Heading5"/>
    <w:qFormat/>
    <w:rPr>
      <w:rFonts w:eastAsia="Aptos" w:cs="DejaVu Sans"/>
      <w:color w:val="0F4761"/>
    </w:rPr>
  </w:style>
  <w:style w:type="character" w:styleId="Heading6Char">
    <w:name w:val="Heading 6 Char"/>
    <w:basedOn w:val="DefaultParagraphFont"/>
    <w:link w:val="Heading6"/>
    <w:qFormat/>
    <w:rPr>
      <w:rFonts w:eastAsia="Aptos" w:cs="DejaVu Sans"/>
      <w:i/>
      <w:iCs/>
      <w:color w:val="595959"/>
    </w:rPr>
  </w:style>
  <w:style w:type="character" w:styleId="Heading7Char">
    <w:name w:val="Heading 7 Char"/>
    <w:basedOn w:val="DefaultParagraphFont"/>
    <w:link w:val="Heading7"/>
    <w:qFormat/>
    <w:rPr>
      <w:rFonts w:eastAsia="Aptos" w:cs="DejaVu Sans"/>
      <w:color w:val="595959"/>
    </w:rPr>
  </w:style>
  <w:style w:type="character" w:styleId="Heading8Char">
    <w:name w:val="Heading 8 Char"/>
    <w:basedOn w:val="DefaultParagraphFont"/>
    <w:link w:val="Heading8"/>
    <w:qFormat/>
    <w:rPr>
      <w:rFonts w:eastAsia="Aptos" w:cs="DejaVu Sans"/>
      <w:i/>
      <w:iCs/>
      <w:color w:val="272727"/>
    </w:rPr>
  </w:style>
  <w:style w:type="character" w:styleId="Heading9Char">
    <w:name w:val="Heading 9 Char"/>
    <w:basedOn w:val="DefaultParagraphFont"/>
    <w:link w:val="Heading9"/>
    <w:qFormat/>
    <w:rPr>
      <w:rFonts w:eastAsia="Aptos" w:cs="DejaVu Sans"/>
      <w:color w:val="272727"/>
    </w:rPr>
  </w:style>
  <w:style w:type="character" w:styleId="TitleChar">
    <w:name w:val="Title Char"/>
    <w:basedOn w:val="DefaultParagraphFont"/>
    <w:link w:val="Title"/>
    <w:qFormat/>
    <w:rPr>
      <w:rFonts w:ascii="Aptos Display" w:hAnsi="Aptos Display" w:eastAsia="Aptos" w:cs="DejaVu Sans"/>
      <w:spacing w:val="-10"/>
      <w:kern w:val="2"/>
      <w:sz w:val="56"/>
      <w:szCs w:val="56"/>
    </w:rPr>
  </w:style>
  <w:style w:type="character" w:styleId="SubtitleChar">
    <w:name w:val="Subtitle Char"/>
    <w:basedOn w:val="DefaultParagraphFont"/>
    <w:link w:val="Subtitle"/>
    <w:qFormat/>
    <w:rPr>
      <w:rFonts w:eastAsia="Aptos" w:cs="DejaVu Sans"/>
      <w:color w:val="595959"/>
      <w:spacing w:val="15"/>
      <w:sz w:val="28"/>
      <w:szCs w:val="28"/>
    </w:rPr>
  </w:style>
  <w:style w:type="character" w:styleId="QuoteChar">
    <w:name w:val="Quote Char"/>
    <w:basedOn w:val="DefaultParagraphFont"/>
    <w:link w:val="Quote"/>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link w:val="IntenseQuote"/>
    <w:qFormat/>
    <w:rPr>
      <w:i/>
      <w:iCs/>
      <w:color w:val="0F4761"/>
    </w:rPr>
  </w:style>
  <w:style w:type="character" w:styleId="IntenseReference">
    <w:name w:val="Intense Reference"/>
    <w:basedOn w:val="DefaultParagraphFont"/>
    <w:qFormat/>
    <w:rPr>
      <w:b/>
      <w:bCs/>
      <w:smallCaps/>
      <w:color w:val="0F4761"/>
      <w:spacing w:val="5"/>
    </w:rPr>
  </w:style>
  <w:style w:type="character" w:styleId="InternetLink">
    <w:name w:val="Hyper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qFormat/>
    <w:pPr>
      <w:spacing w:lineRule="auto" w:line="240" w:before="0" w:after="80"/>
      <w:contextualSpacing/>
    </w:pPr>
    <w:rPr>
      <w:rFonts w:ascii="Aptos Display" w:hAnsi="Aptos Display" w:eastAsia="Aptos" w:cs="DejaVu Sans"/>
      <w:spacing w:val="-10"/>
      <w:kern w:val="2"/>
      <w:sz w:val="56"/>
      <w:szCs w:val="56"/>
    </w:rPr>
  </w:style>
  <w:style w:type="paragraph" w:styleId="Subtitle">
    <w:name w:val="Subtitle"/>
    <w:basedOn w:val="Normal"/>
    <w:next w:val="Normal"/>
    <w:link w:val="SubtitleChar"/>
    <w:qFormat/>
    <w:pPr/>
    <w:rPr>
      <w:rFonts w:eastAsia="Aptos" w:cs="DejaVu Sans"/>
      <w:color w:val="595959"/>
      <w:spacing w:val="15"/>
      <w:sz w:val="28"/>
      <w:szCs w:val="28"/>
    </w:rPr>
  </w:style>
  <w:style w:type="paragraph" w:styleId="Quote">
    <w:name w:val="Quote"/>
    <w:basedOn w:val="Normal"/>
    <w:next w:val="Normal"/>
    <w:link w:val="QuoteChar"/>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left="864" w:right="864" w:hanging="0"/>
      <w:jc w:val="center"/>
    </w:pPr>
    <w:rPr>
      <w:i/>
      <w:iCs/>
      <w:color w:val="0F4761"/>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52</TotalTime>
  <Application>LibreOffice/7.3.7.2$Linux_X86_64 LibreOffice_project/30$Build-2</Application>
  <AppVersion>15.0000</AppVersion>
  <Pages>1</Pages>
  <Words>170</Words>
  <Characters>934</Characters>
  <CharactersWithSpaces>1100</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2026-04-07T16:34:00Z</dcterms:created>
  <dc:creator>Gilbert Bigras</dc:creator>
  <dc:description/>
  <dc:language>en-CA</dc:language>
  <cp:lastModifiedBy>Gilbert Bigras</cp:lastModifiedBy>
  <dcterms:modified xsi:type="dcterms:W3CDTF">2026-04-07T14:49:59Z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